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drawing>
          <wp:inline distT="0" distB="0" distL="0" distR="0">
            <wp:extent cx="1971675" cy="8667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</w:r>
    </w:p>
    <w:p>
      <w:pPr>
        <w:pStyle w:val="Normal"/>
        <w:rPr>
          <w:rFonts w:ascii="Cooper Black" w:hAnsi="Cooper Black"/>
        </w:rPr>
      </w:pPr>
      <w:r>
        <w:rPr>
          <w:rFonts w:ascii="Cooper Black" w:hAnsi="Cooper Black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ANNEXE AU CCTP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>Fiche de site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/>
          <w:b/>
          <w:color w:themeColor="background1" w:val="FFFFFF"/>
        </w:rPr>
      </w:pPr>
      <w:r>
        <w:rPr>
          <w:rFonts w:ascii="Calibri" w:hAnsi="Calibri"/>
          <w:b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 </w:t>
      </w:r>
      <w:r>
        <w:rPr>
          <w:rFonts w:ascii="Calibri" w:hAnsi="Calibri"/>
          <w:b/>
          <w:color w:themeColor="background1" w:val="FFFFFF"/>
          <w:sz w:val="28"/>
          <w:szCs w:val="28"/>
        </w:rPr>
        <w:t>Bâtiment VAUBAN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  <w:u w:val="single"/>
        </w:rPr>
        <w:t>Descriptif du bâtiment</w:t>
      </w:r>
      <w:r>
        <w:rPr>
          <w:rFonts w:ascii="Calibri" w:hAnsi="Calibri"/>
          <w:b/>
          <w:sz w:val="20"/>
          <w:szCs w:val="20"/>
        </w:rPr>
        <w:t xml:space="preserve"> : </w:t>
      </w:r>
    </w:p>
    <w:p>
      <w:pPr>
        <w:pStyle w:val="Normal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Bâtiment classé « ERP 1</w:t>
      </w:r>
      <w:r>
        <w:rPr>
          <w:rFonts w:ascii="Calibri" w:hAnsi="Calibri"/>
          <w:b/>
          <w:sz w:val="20"/>
          <w:szCs w:val="20"/>
          <w:vertAlign w:val="superscript"/>
        </w:rPr>
        <w:t xml:space="preserve">er </w:t>
      </w:r>
      <w:r>
        <w:rPr>
          <w:rFonts w:ascii="Calibri" w:hAnsi="Calibri"/>
          <w:b/>
          <w:sz w:val="20"/>
          <w:szCs w:val="20"/>
        </w:rPr>
        <w:t>catégorie »</w:t>
      </w:r>
    </w:p>
    <w:p>
      <w:pPr>
        <w:pStyle w:val="Normal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Il comprend 1 parc de stationnement de 698 places sur 3 niveaux de sous-sol, 1 RDC, 6 étages de bureaux et des salles de réunions.</w:t>
      </w:r>
    </w:p>
    <w:p>
      <w:pPr>
        <w:pStyle w:val="Normal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Il comprend également les deux octrois </w:t>
      </w:r>
      <w:r>
        <w:rPr>
          <w:rFonts w:ascii="Calibri" w:hAnsi="Calibri"/>
          <w:b/>
          <w:color w:val="FF0000"/>
          <w:sz w:val="20"/>
          <w:szCs w:val="20"/>
        </w:rPr>
        <w:t>(H1 et H2).</w:t>
      </w:r>
    </w:p>
    <w:p>
      <w:pPr>
        <w:pStyle w:val="Normal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Nombre d’agents hébergés : 1 605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Superficies à nettoyer (en m2)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5"/>
        <w:gridCol w:w="3123"/>
        <w:gridCol w:w="991"/>
        <w:gridCol w:w="1039"/>
        <w:gridCol w:w="1070"/>
        <w:gridCol w:w="987"/>
        <w:gridCol w:w="1156"/>
      </w:tblGrid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SECTEURS</w:t>
            </w:r>
          </w:p>
        </w:tc>
        <w:tc>
          <w:tcPr>
            <w:tcW w:w="31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SURFACES (m²)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1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« PRODUCTION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Bureaux, locaux communs : courrier, reprographie, zones d’archives vivantes 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10207</w:t>
            </w:r>
          </w:p>
          <w:p>
            <w:pPr>
              <w:pStyle w:val="Normal"/>
              <w:jc w:val="center"/>
              <w:rPr>
                <w:rFonts w:ascii="Calibri" w:hAnsi="Calibri" w:eastAsia="Arial Unicode MS"/>
                <w:sz w:val="20"/>
                <w:szCs w:val="20"/>
              </w:rPr>
            </w:pPr>
            <w:r>
              <w:rPr>
                <w:rFonts w:eastAsia="Arial Unicode MS" w:ascii="Calibri" w:hAnsi="Calibri"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9783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29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20019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10325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1243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131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11699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2605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211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2816</w:t>
            </w:r>
          </w:p>
        </w:tc>
      </w:tr>
      <w:tr>
        <w:trPr/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« IMAGE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Espaces d’accueil, salles d’attente, salles de conférence,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1396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261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804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2461</w:t>
            </w:r>
          </w:p>
        </w:tc>
      </w:tr>
      <w:tr>
        <w:trPr>
          <w:trHeight w:val="868" w:hRule="atLeast"/>
        </w:trPr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« HYGIENE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180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1232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1212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2624</w:t>
            </w:r>
          </w:p>
        </w:tc>
      </w:tr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« TECHNIQUE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16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13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 w:val="20"/>
              </w:rPr>
            </w:pPr>
            <w:r>
              <w:rPr>
                <w:rFonts w:eastAsia="Arial Unicode MS" w:ascii="Calibri" w:hAnsi="Calibri"/>
                <w:b/>
                <w:sz w:val="20"/>
              </w:rPr>
              <w:t>957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990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Espaces extérieurs du bâtiment tels que voirie, cours, etc..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 w:val="20"/>
              </w:rPr>
            </w:pPr>
            <w:r>
              <w:rPr>
                <w:rFonts w:eastAsia="Arial Unicode MS" w:ascii="Calibri" w:hAnsi="Calibri"/>
                <w:b/>
                <w:sz w:val="20"/>
              </w:rPr>
              <w:t>9000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9000</w:t>
            </w:r>
          </w:p>
        </w:tc>
      </w:tr>
      <w:tr>
        <w:trPr>
          <w:trHeight w:val="450" w:hRule="atLeast"/>
        </w:trPr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Parkings, allées technique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 w:val="20"/>
              </w:rPr>
            </w:pPr>
            <w:r>
              <w:rPr>
                <w:rFonts w:eastAsia="Arial Unicode MS" w:ascii="Calibri" w:hAnsi="Calibri"/>
                <w:b/>
                <w:sz w:val="20"/>
              </w:rPr>
              <w:t>19098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19098</w:t>
            </w:r>
          </w:p>
        </w:tc>
      </w:tr>
      <w:tr>
        <w:trPr>
          <w:trHeight w:val="678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TOTAL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68707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Vitrerie </w:t>
      </w:r>
    </w:p>
    <w:tbl>
      <w:tblPr>
        <w:tblW w:w="1091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87"/>
        <w:gridCol w:w="1265"/>
        <w:gridCol w:w="362"/>
        <w:gridCol w:w="2433"/>
        <w:gridCol w:w="2434"/>
        <w:gridCol w:w="2434"/>
      </w:tblGrid>
      <w:tr>
        <w:trPr>
          <w:trHeight w:val="322" w:hRule="atLeast"/>
        </w:trPr>
        <w:tc>
          <w:tcPr>
            <w:tcW w:w="325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Surfaces (m²)</w:t>
            </w:r>
          </w:p>
        </w:tc>
        <w:tc>
          <w:tcPr>
            <w:tcW w:w="362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Heading4"/>
              <w:spacing w:before="0" w:after="120"/>
              <w:rPr>
                <w:rFonts w:ascii="Calibri" w:hAnsi="Calibri" w:eastAsia="Arial Unicode MS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Localisation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Solution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Observations</w:t>
            </w:r>
          </w:p>
        </w:tc>
      </w:tr>
      <w:tr>
        <w:trPr>
          <w:trHeight w:val="796" w:hRule="atLeast"/>
          <w:cantSplit w:val="true"/>
        </w:trPr>
        <w:tc>
          <w:tcPr>
            <w:tcW w:w="1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Face extérieure</w:t>
            </w:r>
          </w:p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(Bâtiment non équipé de nacelle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2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6164</w:t>
            </w:r>
          </w:p>
        </w:tc>
        <w:tc>
          <w:tcPr>
            <w:tcW w:w="362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Façade extérieure du H1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Camion Nacelle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Obligatoire</w:t>
            </w:r>
          </w:p>
        </w:tc>
      </w:tr>
      <w:tr>
        <w:trPr>
          <w:trHeight w:val="422" w:hRule="atLeast"/>
        </w:trPr>
        <w:tc>
          <w:tcPr>
            <w:tcW w:w="1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Face intérieure</w:t>
            </w:r>
          </w:p>
        </w:tc>
        <w:tc>
          <w:tcPr>
            <w:tcW w:w="12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6220</w:t>
            </w:r>
          </w:p>
        </w:tc>
        <w:tc>
          <w:tcPr>
            <w:tcW w:w="362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Dessus des passerelles entre Vauban et Colbert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Alpinistes</w:t>
            </w:r>
          </w:p>
        </w:tc>
        <w:tc>
          <w:tcPr>
            <w:tcW w:w="243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Obligatoire</w:t>
            </w:r>
          </w:p>
        </w:tc>
      </w:tr>
      <w:tr>
        <w:trPr>
          <w:trHeight w:val="576" w:hRule="atLeast"/>
        </w:trPr>
        <w:tc>
          <w:tcPr>
            <w:tcW w:w="1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Vitreries opaques (émalites)</w:t>
            </w:r>
          </w:p>
        </w:tc>
        <w:tc>
          <w:tcPr>
            <w:tcW w:w="12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5000</w:t>
            </w:r>
          </w:p>
        </w:tc>
        <w:tc>
          <w:tcPr>
            <w:tcW w:w="362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7301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rFonts w:ascii="Calibri" w:hAnsi="Calibri"/>
                <w:b/>
                <w:i/>
                <w:i/>
                <w:iCs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iCs/>
                <w:sz w:val="20"/>
                <w:szCs w:val="20"/>
              </w:rPr>
              <w:t>Pour information : certaines prestations de vitrerie inaccessible devront être faites avec l’aide d’une perche télescopique de type H2O</w:t>
            </w:r>
          </w:p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</w:tr>
      <w:tr>
        <w:trPr>
          <w:trHeight w:val="301" w:hRule="atLeast"/>
        </w:trPr>
        <w:tc>
          <w:tcPr>
            <w:tcW w:w="198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Total vitrerie</w:t>
            </w:r>
          </w:p>
        </w:tc>
        <w:tc>
          <w:tcPr>
            <w:tcW w:w="1265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  <w:t>17384</w:t>
            </w:r>
          </w:p>
        </w:tc>
        <w:tc>
          <w:tcPr>
            <w:tcW w:w="362" w:type="dxa"/>
            <w:tcBorders>
              <w:lef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7301" w:type="dxa"/>
            <w:gridSpan w:val="3"/>
            <w:tcBorders>
              <w:top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13" w:hRule="atLeast"/>
        </w:trPr>
        <w:tc>
          <w:tcPr>
            <w:tcW w:w="198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1265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362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3" w:type="dxa"/>
            <w:tcBorders/>
          </w:tcPr>
          <w:p>
            <w:pPr>
              <w:pStyle w:val="Normal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4" w:type="dxa"/>
            <w:tcBorders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0"/>
                <w:szCs w:val="20"/>
              </w:rPr>
            </w:pPr>
            <w:r>
              <w:rPr>
                <w:rFonts w:eastAsia="Arial Unicode MS" w:ascii="Calibri" w:hAnsi="Calibri"/>
                <w:b/>
                <w:sz w:val="20"/>
                <w:szCs w:val="20"/>
              </w:rPr>
            </w:r>
          </w:p>
        </w:tc>
        <w:tc>
          <w:tcPr>
            <w:tcW w:w="2434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13" w:hRule="atLeast"/>
        </w:trPr>
        <w:tc>
          <w:tcPr>
            <w:tcW w:w="1987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265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62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433" w:type="dxa"/>
            <w:tcBorders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434" w:type="dxa"/>
            <w:tcBorders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434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Plage horaire d’intervention des agents de nettoyage</w:t>
      </w:r>
    </w:p>
    <w:p>
      <w:pPr>
        <w:pStyle w:val="Normal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 xml:space="preserve">Horaires d’interventions : 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Heure début : 6H00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Heure fin : 9H00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Personnel de permanence (régie) : OUI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b/>
          <w:bCs/>
          <w:sz w:val="20"/>
          <w:szCs w:val="20"/>
        </w:rPr>
      </w:pPr>
      <w:r>
        <w:rPr>
          <w:rFonts w:ascii="Calibri" w:hAnsi="Calibri"/>
          <w:b/>
          <w:sz w:val="20"/>
          <w:szCs w:val="20"/>
          <w:u w:val="single"/>
        </w:rPr>
        <w:t>Personnel de permanence du lundi au vendredi</w:t>
      </w:r>
      <w:r>
        <w:rPr>
          <w:rFonts w:ascii="Calibri" w:hAnsi="Calibri"/>
          <w:b/>
          <w:sz w:val="20"/>
          <w:szCs w:val="20"/>
        </w:rPr>
        <w:t> :</w:t>
      </w:r>
      <w:r>
        <w:rPr>
          <w:rFonts w:ascii="Calibri" w:hAnsi="Calibri" w:asciiTheme="minorHAnsi" w:hAnsiTheme="minorHAnsi"/>
          <w:b/>
          <w:bCs/>
          <w:sz w:val="20"/>
          <w:szCs w:val="20"/>
        </w:rPr>
        <w:t xml:space="preserve"> </w:t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sz w:val="20"/>
          <w:szCs w:val="20"/>
        </w:rPr>
      </w:pPr>
      <w:r>
        <w:rPr>
          <w:rFonts w:ascii="Calibri" w:hAnsi="Calibri" w:asciiTheme="minorHAnsi" w:hAnsiTheme="minorHAnsi"/>
          <w:sz w:val="20"/>
          <w:szCs w:val="20"/>
        </w:rPr>
        <w:t>7 heures à effectuer par jour précisées ci-dessus :</w:t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sz w:val="20"/>
          <w:szCs w:val="20"/>
        </w:rPr>
      </w:pPr>
      <w:r>
        <w:rPr>
          <w:rFonts w:ascii="Calibri" w:hAnsi="Calibri" w:asciiTheme="minorHAnsi" w:hAnsiTheme="minorHAnsi"/>
          <w:sz w:val="20"/>
          <w:szCs w:val="20"/>
        </w:rPr>
        <w:t>Horaire du matin : 09h00-12h00</w:t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sz w:val="20"/>
          <w:szCs w:val="20"/>
        </w:rPr>
      </w:pPr>
      <w:r>
        <w:rPr>
          <w:rFonts w:ascii="Calibri" w:hAnsi="Calibri" w:asciiTheme="minorHAnsi" w:hAnsiTheme="minorHAnsi"/>
          <w:sz w:val="20"/>
          <w:szCs w:val="20"/>
        </w:rPr>
        <w:t>Horaire de l’après-midi : 13h00-17h00</w:t>
      </w:r>
    </w:p>
    <w:p>
      <w:pPr>
        <w:pStyle w:val="Normal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Mise en place des consommables </w:t>
      </w:r>
      <w:r>
        <w:rPr>
          <w:rFonts w:ascii="Calibri" w:hAnsi="Calibri"/>
          <w:b/>
          <w:sz w:val="20"/>
          <w:szCs w:val="20"/>
          <w:u w:val="single"/>
        </w:rPr>
        <w:t>par le prestataire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Sanitaires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tbl>
      <w:tblPr>
        <w:tblW w:w="1079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794"/>
        <w:gridCol w:w="525"/>
        <w:gridCol w:w="219"/>
        <w:gridCol w:w="3409"/>
        <w:gridCol w:w="1133"/>
        <w:gridCol w:w="1135"/>
        <w:gridCol w:w="1580"/>
      </w:tblGrid>
      <w:tr>
        <w:trPr>
          <w:trHeight w:val="448" w:hRule="atLeast"/>
        </w:trPr>
        <w:tc>
          <w:tcPr>
            <w:tcW w:w="331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de cabines sanitaires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Appareils sanitaires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Nombre d’appareils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Appareils à fournir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Femmes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66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Dérouleurs papier hygiénique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175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Hommes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67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Distributeurs de savon (douve 2)*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Handicapés Femmes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Réceptacles hygiène féminine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104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Handicapés Hommes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Distributeurs d’essuie-mains textiles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Handicapés mixtes H et F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35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Balayette WC et socle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175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Total :(830m</w:t>
            </w:r>
            <w:r>
              <w:rPr>
                <w:rFonts w:ascii="Calibri" w:hAnsi="Calibr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sol/3226m</w:t>
            </w:r>
            <w:r>
              <w:rPr>
                <w:rFonts w:ascii="Calibri" w:hAnsi="Calibr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mur)</w:t>
            </w:r>
          </w:p>
        </w:tc>
        <w:tc>
          <w:tcPr>
            <w:tcW w:w="5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175</w:t>
            </w:r>
          </w:p>
        </w:tc>
        <w:tc>
          <w:tcPr>
            <w:tcW w:w="219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34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Pastille pour urinoir (dont 5 pour garage et chauffeurs)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66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NON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44" w:type="dxa"/>
            <w:gridSpan w:val="2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257" w:type="dxa"/>
            <w:gridSpan w:val="4"/>
            <w:tcBorders>
              <w:top w:val="single" w:sz="4" w:space="0" w:color="000080"/>
              <w:bottom w:val="single" w:sz="2" w:space="0" w:color="000000"/>
            </w:tcBorders>
          </w:tcPr>
          <w:p>
            <w:pPr>
              <w:pStyle w:val="Normal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CARACTERISTIQUES TECHNIQUES :</w:t>
            </w:r>
          </w:p>
          <w:p>
            <w:pPr>
              <w:pStyle w:val="BodyText2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Tous les articles doivent être conformes aux spécifications ci-après :</w:t>
            </w:r>
          </w:p>
          <w:p>
            <w:pPr>
              <w:pStyle w:val="BodyText3"/>
              <w:spacing w:before="0"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-  </w:t>
            </w:r>
            <w:r>
              <w:rPr>
                <w:rFonts w:ascii="Calibri" w:hAnsi="Calibri"/>
                <w:sz w:val="18"/>
                <w:szCs w:val="18"/>
                <w:u w:val="single"/>
              </w:rPr>
              <w:t>le papier hygiénique</w:t>
            </w:r>
            <w:r>
              <w:rPr>
                <w:rFonts w:ascii="Calibri" w:hAnsi="Calibri"/>
                <w:sz w:val="18"/>
                <w:szCs w:val="18"/>
              </w:rPr>
              <w:t> : ouate de cellulose – 1 pli, grammage : 9/m2 1X 22,5 gr (+/-5%) NFO 01003. Les rouleaux sont adaptés aux dérouleurs mis en place sur le bâtiment (à voir lors de la visite de site)</w:t>
            </w:r>
          </w:p>
          <w:p>
            <w:pPr>
              <w:pStyle w:val="Normal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</w:rPr>
              <w:t xml:space="preserve">- </w:t>
            </w:r>
            <w:r>
              <w:rPr>
                <w:rFonts w:ascii="Calibri" w:hAnsi="Calibri"/>
                <w:sz w:val="18"/>
                <w:szCs w:val="18"/>
                <w:u w:val="single"/>
              </w:rPr>
              <w:t>savon crème destiné au lavage des mains</w:t>
            </w:r>
            <w:r>
              <w:rPr>
                <w:rFonts w:ascii="Calibri" w:hAnsi="Calibri"/>
                <w:sz w:val="18"/>
                <w:szCs w:val="18"/>
              </w:rPr>
              <w:t xml:space="preserve"> : aspect liquide, couleur au choix, odeur neutre, PH respecte l'épiderme, densité : 1,036 </w:t>
            </w:r>
            <w:r>
              <w:rPr>
                <w:rFonts w:eastAsia="Symbol" w:cs="Symbol" w:ascii="Symbol" w:hAnsi="Symbol"/>
                <w:sz w:val="18"/>
                <w:szCs w:val="18"/>
              </w:rPr>
              <w:sym w:font="Symbol" w:char="f0b1"/>
            </w:r>
            <w:r>
              <w:rPr>
                <w:rFonts w:ascii="Calibri" w:hAnsi="Calibri"/>
                <w:sz w:val="18"/>
                <w:szCs w:val="18"/>
              </w:rPr>
              <w:t xml:space="preserve"> 0,005, solubilité totale dans l'eau.</w:t>
            </w:r>
          </w:p>
          <w:p>
            <w:pPr>
              <w:pStyle w:val="Normal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18"/>
                <w:szCs w:val="18"/>
              </w:rPr>
              <w:t>*uniquement pour les 6 distributeurs de la douve 2 et du bâtiment H1</w:t>
            </w:r>
          </w:p>
        </w:tc>
      </w:tr>
    </w:tbl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spacing w:before="60" w:after="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Spécificité du bâtiment</w:t>
      </w:r>
    </w:p>
    <w:p>
      <w:pPr>
        <w:pStyle w:val="Normal"/>
        <w:spacing w:before="60" w:after="0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Surfaces à traiter :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Il est précisé que l’ensemble immobilier Vauban comprend au sens du marché :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Le bâtiment Vauban proprement dit, les bâtiments annexes ou dépendances (H2, H1), les accès, les voies pour voitures et piétons, les parkings, les coursives et les passerelles jusqu’aux portes coupe-feu des bâtiments contigus, sas compris, (Colbert, centre de Conférences) ainsi que les guérites situées sur l’allée Paul Ramadier.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du sol de la coop à réaliser quotidiennement. Réserve de la coop à réaliser hebdomadairement.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Les bureaux sécurisés sont à nettoyer à partir de 09h en présence des occupants (hors personnel régie).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b/>
          <w:sz w:val="20"/>
          <w:szCs w:val="20"/>
          <w:u w:val="single"/>
        </w:rPr>
        <w:t>Voirie :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Passages publics couvert du H1 (quai de bercy) et du H2 (139 rue de bercy)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Allées Jean Monnet et Paul Ramadier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Cour d’Honneur et accès (coté H1 vers quai de de bercy)</w:t>
      </w:r>
    </w:p>
    <w:p>
      <w:pPr>
        <w:pStyle w:val="Normal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Cour d’entrée et accès (cote H2 aux 139 rue de bercy)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Douve intérieure dans son intégralité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Fréquences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À réaliser mensuellement :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de la vitrerie extérieure des verrières du gymnase et du CRD (480 m²)</w:t>
      </w:r>
      <w:r>
        <w:rPr>
          <w:rFonts w:ascii="Calibri" w:hAnsi="Calibri"/>
          <w:b/>
          <w:sz w:val="20"/>
          <w:szCs w:val="20"/>
        </w:rPr>
        <w:t> 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À réaliser hebdomadairement :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de la vitrerie pare-balle des guérites douane, de la porte vitrée donnant sur le CASC, des passages unicitaires et des portes battantes donnant sur le bâtiment.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À réaliser quotidiennement : 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et désherbage des abords du ministère, de la douve 1 et 2, de l’allée Jean-Monnet, de l’allée Paul Ramadier et de la cour d’honneur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Balayage des cailloux dans la cour d’honneur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Ramassage des mégots dans les bacs à fleur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du mobilier dans l’allée Jean-Monnet (tables, chaises, jeux etc…)</w:t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À réaliser ponctuellement :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Nettoyage au karcher des abords du bâtiment H2</w:t>
      </w:r>
    </w:p>
    <w:p>
      <w:pPr>
        <w:pStyle w:val="Normal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Détachage de l’ensemble du mobilier du hall Vauban : ponctuel</w:t>
      </w:r>
    </w:p>
    <w:p>
      <w:pPr>
        <w:pStyle w:val="Normal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____________________________________________________________________________________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sectPr>
      <w:footerReference w:type="default" r:id="rId3"/>
      <w:type w:val="nextPage"/>
      <w:pgSz w:w="11906" w:h="16838"/>
      <w:pgMar w:left="907" w:right="907" w:gutter="0" w:header="0" w:top="360" w:footer="709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oper Black">
    <w:charset w:val="00"/>
    <w:family w:val="roman"/>
    <w:pitch w:val="variable"/>
  </w:font>
  <w:font w:name="Calibri">
    <w:charset w:val="00"/>
    <w:family w:val="roman"/>
    <w:pitch w:val="variable"/>
  </w:font>
  <w:font w:name="Times New Roman Gr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</w:p>
  <w:p>
    <w:pPr>
      <w:pStyle w:val="Footer"/>
      <w:rPr>
        <w:rFonts w:ascii="Calibri" w:hAnsi="Calibri" w:cs="Calibri" w:asciiTheme="minorHAnsi" w:cstheme="minorHAnsi" w:hAnsiTheme="minorHAnsi"/>
        <w:bCs/>
        <w:sz w:val="16"/>
        <w:szCs w:val="16"/>
      </w:rPr>
    </w:pPr>
    <w:r>
      <w:rPr>
        <w:rFonts w:cs="Calibri" w:ascii="Calibri" w:hAnsi="Calibri" w:asciiTheme="minorHAnsi" w:cstheme="minorHAnsi" w:hAnsiTheme="minorHAnsi"/>
        <w:bCs/>
        <w:sz w:val="16"/>
        <w:szCs w:val="16"/>
      </w:rPr>
      <w:tab/>
      <w:tab/>
    </w:r>
  </w:p>
  <w:p>
    <w:pPr>
      <w:pStyle w:val="Footer"/>
      <w:rPr>
        <w:bCs/>
        <w:sz w:val="16"/>
        <w:szCs w:val="16"/>
      </w:rPr>
    </w:pPr>
    <w:r>
      <w:rPr>
        <w:bCs/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Pr/>
  </w:style>
  <w:style w:type="character" w:styleId="ObjetducommentaireCar" w:customStyle="1">
    <w:name w:val="Objet du commentaire Car"/>
    <w:basedOn w:val="CommentaireCar"/>
    <w:link w:val="Annotationsubject"/>
    <w:semiHidden/>
    <w:qFormat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Pr>
      <w:sz w:val="24"/>
      <w:szCs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qFormat/>
    <w:pPr/>
    <w:rPr>
      <w:sz w:val="22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Annotationtext">
    <w:name w:val="annotation text"/>
    <w:basedOn w:val="Normal"/>
    <w:link w:val="CommentaireCar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Application>LibreOffice/7.6.4.1$Windows_X86_64 LibreOffice_project/e19e193f88cd6c0525a17fb7a176ed8e6a3e2aa1</Application>
  <AppVersion>15.0000</AppVersion>
  <Pages>6</Pages>
  <Words>781</Words>
  <Characters>4608</Characters>
  <CharactersWithSpaces>5234</CharactersWithSpaces>
  <Paragraphs>175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2025-04-14T10:01:00Z</dcterms:created>
  <dc:creator>dtottet-adc</dc:creator>
  <dc:description/>
  <dc:language>fr-FR</dc:language>
  <cp:lastModifiedBy>FARON Louis</cp:lastModifiedBy>
  <cp:lastPrinted>2012-10-11T14:08:00Z</cp:lastPrinted>
  <dcterms:modified xsi:type="dcterms:W3CDTF">2025-08-07T17:38:00Z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